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6D8B" w14:textId="77777777" w:rsidR="00753946" w:rsidRDefault="00753946" w:rsidP="00753946">
      <w:r>
        <w:t>Пункт 4 вступает в силу с 29 июня 2022 г.</w:t>
      </w:r>
    </w:p>
    <w:p w14:paraId="4DC2368D" w14:textId="77777777" w:rsidR="00753946" w:rsidRDefault="00753946" w:rsidP="00753946"/>
    <w:p w14:paraId="2EB39CE2" w14:textId="77777777" w:rsidR="00753946" w:rsidRDefault="00753946" w:rsidP="00753946">
      <w:r>
        <w:t>4) части 1 и 2 статьи 28 изложить в следующей редакции:</w:t>
      </w:r>
    </w:p>
    <w:p w14:paraId="3B9665E4" w14:textId="77777777" w:rsidR="00753946" w:rsidRDefault="00753946" w:rsidP="00753946"/>
    <w:p w14:paraId="13CFA2DD" w14:textId="77777777" w:rsidR="00753946" w:rsidRDefault="00753946" w:rsidP="00753946">
      <w:r>
        <w:t>"1. 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удостоверяются выпиской из Единого государственного реестра недвижимости.</w:t>
      </w:r>
    </w:p>
    <w:p w14:paraId="1FA7B342" w14:textId="77777777" w:rsidR="00753946" w:rsidRDefault="00753946" w:rsidP="00753946"/>
    <w:p w14:paraId="6CF09FDD" w14:textId="7F949C93" w:rsidR="003C51CB" w:rsidRDefault="00753946" w:rsidP="00753946">
      <w:r>
        <w:t>2. Форма выписки, указанной в части 1 настоящей статьи, состав сведений, включаемых в нее, а также требования к ее формату в электронной форме определяются в соответствии со статьей 62 настоящего Федерального закона.";</w:t>
      </w:r>
    </w:p>
    <w:sectPr w:rsidR="003C5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96"/>
    <w:rsid w:val="00301E96"/>
    <w:rsid w:val="003C51CB"/>
    <w:rsid w:val="0075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320F9-76BA-4D38-83C7-F34CE2C9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SanyaBrat</dc:creator>
  <cp:keywords/>
  <dc:description/>
  <cp:lastModifiedBy>SanyaBrat</cp:lastModifiedBy>
  <cp:revision>2</cp:revision>
  <dcterms:created xsi:type="dcterms:W3CDTF">2022-08-02T07:25:00Z</dcterms:created>
  <dcterms:modified xsi:type="dcterms:W3CDTF">2022-08-02T07:26:00Z</dcterms:modified>
</cp:coreProperties>
</file>